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58" w:rsidRPr="007E315A" w:rsidRDefault="00A26358" w:rsidP="00A26358">
      <w:pPr>
        <w:jc w:val="center"/>
        <w:rPr>
          <w:rFonts w:ascii="Times New Roman" w:hAnsi="Times New Roman" w:cs="Times New Roman"/>
          <w:sz w:val="32"/>
          <w:szCs w:val="32"/>
        </w:rPr>
      </w:pPr>
      <w:r w:rsidRPr="007E315A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26358" w:rsidRPr="007E315A" w:rsidRDefault="00A26358" w:rsidP="00A263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315A">
        <w:rPr>
          <w:rFonts w:ascii="Times New Roman" w:hAnsi="Times New Roman" w:cs="Times New Roman"/>
          <w:sz w:val="32"/>
          <w:szCs w:val="32"/>
        </w:rPr>
        <w:t>средняя общеобразовательная школа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A26358" w:rsidRDefault="00A26358" w:rsidP="00A26358">
      <w:pPr>
        <w:spacing w:before="30" w:after="30" w:line="100" w:lineRule="atLeast"/>
        <w:ind w:firstLine="540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26358" w:rsidRDefault="00A26358" w:rsidP="00A26358">
      <w:pPr>
        <w:spacing w:before="30" w:after="30" w:line="100" w:lineRule="atLeast"/>
        <w:jc w:val="right"/>
      </w:pPr>
    </w:p>
    <w:p w:rsidR="00A26358" w:rsidRDefault="00A26358" w:rsidP="00A26358">
      <w:pPr>
        <w:spacing w:before="30" w:after="30" w:line="100" w:lineRule="atLeast"/>
        <w:ind w:firstLine="540"/>
        <w:jc w:val="right"/>
      </w:pPr>
    </w:p>
    <w:p w:rsidR="00A26358" w:rsidRDefault="00A26358" w:rsidP="00A26358">
      <w:pPr>
        <w:spacing w:before="30" w:after="30" w:line="100" w:lineRule="atLeast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Утверждаю:</w:t>
      </w:r>
    </w:p>
    <w:p w:rsidR="00A26358" w:rsidRDefault="00A26358" w:rsidP="00A26358">
      <w:pPr>
        <w:spacing w:before="30" w:after="30" w:line="100" w:lineRule="atLeast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Директор МБОУ 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СОШ»</w:t>
      </w:r>
    </w:p>
    <w:p w:rsidR="00A26358" w:rsidRDefault="00A26358" w:rsidP="00A26358">
      <w:pPr>
        <w:spacing w:before="30" w:after="30" w:line="100" w:lineRule="atLeast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Зухрабов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К.Ш.</w:t>
      </w:r>
    </w:p>
    <w:p w:rsidR="00A26358" w:rsidRDefault="00A26358" w:rsidP="00A26358">
      <w:pPr>
        <w:spacing w:before="30" w:after="30" w:line="100" w:lineRule="atLeast"/>
        <w:ind w:firstLine="540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Приказ №___ от __  _____  2020г  № __</w:t>
      </w: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Pr="003B58DE" w:rsidRDefault="00A26358" w:rsidP="00A26358">
      <w:pPr>
        <w:spacing w:before="30" w:after="30" w:line="100" w:lineRule="atLeast"/>
        <w:ind w:firstLine="540"/>
        <w:jc w:val="center"/>
        <w:rPr>
          <w:color w:val="4F6228" w:themeColor="accent3" w:themeShade="80"/>
        </w:rPr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Default="00A26358" w:rsidP="00A26358">
      <w:pPr>
        <w:spacing w:before="30" w:after="30" w:line="100" w:lineRule="atLeast"/>
        <w:jc w:val="center"/>
      </w:pPr>
    </w:p>
    <w:p w:rsidR="00A26358" w:rsidRDefault="00A26358" w:rsidP="00A26358">
      <w:pPr>
        <w:spacing w:before="30" w:after="30" w:line="100" w:lineRule="atLeast"/>
        <w:ind w:firstLine="540"/>
        <w:jc w:val="center"/>
      </w:pPr>
    </w:p>
    <w:p w:rsidR="00A26358" w:rsidRPr="003B58DE" w:rsidRDefault="00A26358" w:rsidP="00A26358">
      <w:pPr>
        <w:spacing w:before="30" w:after="3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52"/>
          <w:szCs w:val="44"/>
        </w:rPr>
      </w:pPr>
      <w:r w:rsidRPr="003B58DE">
        <w:rPr>
          <w:rFonts w:ascii="Times New Roman" w:eastAsia="Times New Roman" w:hAnsi="Times New Roman" w:cs="Times New Roman"/>
          <w:b/>
          <w:bCs/>
          <w:iCs/>
          <w:color w:val="00B050"/>
          <w:sz w:val="52"/>
          <w:szCs w:val="44"/>
        </w:rPr>
        <w:t>Положение</w:t>
      </w:r>
    </w:p>
    <w:p w:rsidR="00A26358" w:rsidRPr="003B58DE" w:rsidRDefault="00A26358" w:rsidP="00A26358">
      <w:pPr>
        <w:spacing w:before="30" w:after="3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52"/>
          <w:szCs w:val="44"/>
        </w:rPr>
      </w:pPr>
      <w:r w:rsidRPr="003B58DE">
        <w:rPr>
          <w:rFonts w:ascii="Times New Roman" w:eastAsia="Times New Roman" w:hAnsi="Times New Roman" w:cs="Times New Roman"/>
          <w:b/>
          <w:bCs/>
          <w:iCs/>
          <w:color w:val="00B050"/>
          <w:sz w:val="52"/>
          <w:szCs w:val="44"/>
        </w:rPr>
        <w:t xml:space="preserve">о консультационном центре для родителей (законных представителей) </w:t>
      </w:r>
    </w:p>
    <w:p w:rsidR="00A26358" w:rsidRPr="003B58DE" w:rsidRDefault="00A26358" w:rsidP="00A26358">
      <w:pPr>
        <w:spacing w:before="30" w:after="30" w:line="100" w:lineRule="atLeast"/>
        <w:ind w:firstLine="540"/>
        <w:jc w:val="center"/>
        <w:rPr>
          <w:b/>
          <w:bCs/>
          <w:iCs/>
          <w:color w:val="00B050"/>
          <w:sz w:val="52"/>
          <w:szCs w:val="44"/>
        </w:rPr>
      </w:pPr>
      <w:r w:rsidRPr="003B58DE">
        <w:rPr>
          <w:rFonts w:ascii="Times New Roman" w:eastAsia="Times New Roman" w:hAnsi="Times New Roman" w:cs="Times New Roman"/>
          <w:b/>
          <w:bCs/>
          <w:iCs/>
          <w:color w:val="00B050"/>
          <w:sz w:val="52"/>
          <w:szCs w:val="44"/>
        </w:rPr>
        <w:t xml:space="preserve">в вопросах воспитания детей </w:t>
      </w:r>
    </w:p>
    <w:p w:rsidR="00A26358" w:rsidRDefault="00A26358" w:rsidP="00A26358">
      <w:pPr>
        <w:spacing w:before="30" w:after="30" w:line="100" w:lineRule="atLeast"/>
        <w:ind w:firstLine="540"/>
        <w:jc w:val="center"/>
        <w:rPr>
          <w:b/>
          <w:bCs/>
          <w:i/>
          <w:iCs/>
          <w:sz w:val="44"/>
          <w:szCs w:val="44"/>
        </w:rPr>
      </w:pPr>
    </w:p>
    <w:p w:rsidR="00A26358" w:rsidRDefault="00A26358" w:rsidP="00A26358">
      <w:pPr>
        <w:widowControl w:val="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</w:rPr>
        <w:t xml:space="preserve">     </w:t>
      </w: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both"/>
      </w:pPr>
    </w:p>
    <w:p w:rsidR="00A26358" w:rsidRDefault="00A26358" w:rsidP="00A2635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358" w:rsidRPr="00A26358" w:rsidRDefault="00A26358" w:rsidP="00A2635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3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26358" w:rsidRDefault="00A26358" w:rsidP="00A26358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1.1.Настоящее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консультационном центре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обеспечивающим получение детьми основного общего образования в Муниципальном бюджетном общеобразовательном учреждении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- Положение)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соответствии с </w:t>
      </w:r>
      <w:hyperlink r:id="rId4" w:history="1">
        <w:r w:rsidRPr="00933FEE">
          <w:rPr>
            <w:rStyle w:val="a3"/>
            <w:rFonts w:ascii="Times New Roman" w:hAnsi="Times New Roman"/>
            <w:color w:val="auto"/>
            <w:sz w:val="28"/>
          </w:rPr>
          <w:t>пунктом 3 статьи 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Российской Федерации от 29.12.2012 № 273-ФЗ «Об образовании в Российской Федерации», Законом РФ от 07.02.1992 № 2300-1 «О защите прав потребителей», письмом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31.01.2008 № 03-133 «О внедрении различных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моделей обеспечения равных стартовых возможностей получения общего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из разных социальных групп и слоев населения».</w:t>
      </w:r>
    </w:p>
    <w:p w:rsidR="00A26358" w:rsidRDefault="00A26358" w:rsidP="00A26358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для родителей (законных представителей), с целью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оказания методической, психолого-педагогической, диагностической и консультативной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 в вопросах воспитания детей (законным представителям) (далее - консультационный центр) без взимания платы.</w:t>
      </w:r>
    </w:p>
    <w:p w:rsidR="00A26358" w:rsidRDefault="00A26358" w:rsidP="00A26358">
      <w:pPr>
        <w:spacing w:before="30" w:after="30" w:line="10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1.3.Консультационный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базе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 (далее - Учреждение), реализующей основную образовательную программу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2635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6358" w:rsidRPr="00A2635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358">
        <w:rPr>
          <w:rFonts w:ascii="Times New Roman" w:eastAsia="Times New Roman" w:hAnsi="Times New Roman"/>
          <w:b/>
          <w:sz w:val="28"/>
          <w:szCs w:val="28"/>
          <w:lang w:eastAsia="ru-RU"/>
        </w:rPr>
        <w:t>2. Задачи консультационного центра</w:t>
      </w:r>
    </w:p>
    <w:p w:rsidR="00A26358" w:rsidRPr="0082068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2.1. Основные задачи Центра: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оказание консультативной помощи роди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телям (законным представителям)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по различным вопросам воспитания, обучения и развития ребенка;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своевременное выявление детей </w:t>
      </w:r>
      <w:r w:rsidRPr="001C77C3">
        <w:rPr>
          <w:rFonts w:ascii="Times New Roman" w:eastAsia="Times New Roman" w:hAnsi="Times New Roman"/>
          <w:sz w:val="28"/>
          <w:szCs w:val="28"/>
          <w:lang w:eastAsia="ru-RU"/>
        </w:rPr>
        <w:t>с ограниченными возможностями здоровья с целью оказания им коррекционной помощи;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ab/>
        <w:t>распознавание, диагностирование проблем в развитии детей;</w:t>
      </w:r>
    </w:p>
    <w:p w:rsidR="00A2635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содействие в социализации детей школьного возраста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20688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оказание всесторонней помощи родителям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законным представителям) детей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в обеспечении равных стартовых возможностей при поступлении в школу;</w:t>
      </w:r>
    </w:p>
    <w:p w:rsidR="00A2635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разработка индивидуальных рекомендаций по оказанию детям возможной психолого-педагогической помощи, организации их специального обучения и воспитания в семье; 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повышение информированности родителей (законных представителей) о законах в системе образования.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. Услуги, предоставляемые консультативным центром:</w:t>
      </w:r>
    </w:p>
    <w:p w:rsidR="00A2635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просвещение родителей (законных представителей)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 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диагностика развития ребенка,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социальная адаптация ребенка в детском коллективе - развитие у ребенка навыков социального поведения и коммуникативных качеств личности.</w:t>
      </w:r>
    </w:p>
    <w:p w:rsidR="00A26358" w:rsidRPr="00820688" w:rsidRDefault="00A26358" w:rsidP="00A26358">
      <w:pPr>
        <w:spacing w:after="0" w:line="240" w:lineRule="auto"/>
        <w:ind w:left="393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358" w:rsidRPr="00A26358" w:rsidRDefault="00A26358" w:rsidP="00A26358">
      <w:pPr>
        <w:spacing w:after="0" w:line="240" w:lineRule="auto"/>
        <w:ind w:left="39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3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Организация работы консультационного центра </w:t>
      </w:r>
    </w:p>
    <w:p w:rsidR="00A26358" w:rsidRPr="00820688" w:rsidRDefault="00A26358" w:rsidP="00A26358">
      <w:pPr>
        <w:spacing w:after="0" w:line="240" w:lineRule="auto"/>
        <w:ind w:left="39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3.1. Центр создается локальным распорядительным актом организации на основании приказа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3.2. Наличие разработанного положения, порядка зачисления и работы консультационного центра отражается в локальном акте школы.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3.3. Режим работы консультационного центра, условия содержания и длительность пребывания в них детей определяются школой самостоятельно на основании распорядительного акта школы.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proofErr w:type="gramStart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Участниками образовательного процесса Центра являются несовершеннолетние дети, родители (законные представители), сотрудники школы: педагог-психолог, социальный педагог, учителя начальных классов, учителя-предметники, классные руководители,  библиотекар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,  вожатый.</w:t>
      </w:r>
      <w:proofErr w:type="gramEnd"/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3.5. К педагогической деятельности в консультационном центре школы допускаются лица, имеющие среднее профессиональное или высшее профессиональное образование.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3.6. Для проведения консультативной и просветительской работы могут  приглашаться специалисты из различных профильных организаций,   связанных с  вопросами  образования, организации здорового образа жизни и прочие.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3.7. Непосредственное руководство консультационной и просветительской деятельностью осуществляет директор образовательной организации.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3.8. Основными формами консультационной деятельности являются: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очные индивидуальные консультации  по запросу  родителей (законных </w:t>
      </w:r>
      <w:proofErr w:type="gramEnd"/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представителей), обучающихся, учителей и педагогических работников школы;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очные групповые консультации;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заочное консультирование по письменному обращению;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телефонное консультирование;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он-лайн</w:t>
      </w:r>
      <w:proofErr w:type="spellEnd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через школьный сайт.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3.9. Основными формами просветительской деятельности являются: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тематические родительские собрания;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организация лекториев, бесед, теоретических  и  практических  семинаров,  круглых столов для родителей (законных представителей) и педагогических работников;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 проведение тематических классных часов и бесед </w:t>
      </w:r>
      <w:proofErr w:type="gramStart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совместные с родителями (законными представителями) мероприятия и творческие дела:</w:t>
      </w:r>
      <w:r w:rsidRPr="00820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спортивные праздники, эстафеты, месячники и дни здоровья, тематические праздники;</w:t>
      </w:r>
    </w:p>
    <w:p w:rsidR="00A26358" w:rsidRPr="00820688" w:rsidRDefault="00A26358" w:rsidP="00A263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размещение методических рекомендаций, информационных материалов   на школьном сайте, информационных стендах.</w:t>
      </w:r>
    </w:p>
    <w:p w:rsidR="00A26358" w:rsidRPr="00820688" w:rsidRDefault="00A26358" w:rsidP="00A26358">
      <w:pPr>
        <w:spacing w:after="0" w:line="240" w:lineRule="auto"/>
        <w:ind w:left="393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358" w:rsidRPr="00A2635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358">
        <w:rPr>
          <w:rFonts w:ascii="Times New Roman" w:eastAsia="Times New Roman" w:hAnsi="Times New Roman"/>
          <w:b/>
          <w:sz w:val="28"/>
          <w:szCs w:val="28"/>
          <w:lang w:eastAsia="ru-RU"/>
        </w:rPr>
        <w:t>4. Основное содержание деятельности консультационного центра</w:t>
      </w:r>
    </w:p>
    <w:p w:rsidR="00A26358" w:rsidRPr="0082068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6358" w:rsidRPr="0026281F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4.1. Организация психолого-педагогической помощи родителям (законным представителям) в консультативных центрах строится на основе интеграции деятельности специалистов: </w:t>
      </w:r>
      <w:r w:rsidRPr="0026281F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педагога-психолога,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социального педагога,</w:t>
      </w:r>
      <w:r w:rsidRPr="0026281F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начальных классов и других специалистов.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4.2. Консультирование родителей (законных представителей) может проводиться одним или несколькими специалистами одновременно. Часы работы консультационного центра определяются графиком работы специалистов, утвержденным руководителем организации.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4.3.  Проведение деятельности Центра регламентируется общешкольным планом, утверждённым  приказом  директора школы.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. Отчёт о проведённой работе по итогам учебного года заслушивается на  Педагогическом совете и представляется ежегодно, в срок до 15 июня в управление образования.</w:t>
      </w:r>
    </w:p>
    <w:p w:rsidR="00A2635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2635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6358">
        <w:rPr>
          <w:rFonts w:ascii="Times New Roman" w:eastAsia="Times New Roman" w:hAnsi="Times New Roman"/>
          <w:b/>
          <w:sz w:val="28"/>
          <w:szCs w:val="28"/>
          <w:lang w:eastAsia="ru-RU"/>
        </w:rPr>
        <w:t>5. Документация консультационн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263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A26358" w:rsidRPr="00820688" w:rsidRDefault="00A26358" w:rsidP="00A26358">
      <w:pPr>
        <w:spacing w:after="0" w:line="240" w:lineRule="auto"/>
        <w:ind w:left="33" w:hanging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5.1. Ведение документации консультационного центра выделяется в отдельное делопроизводство.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5.2. Перечень документации консультационного центра: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управления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МР «Дербентский район»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создании консультационных центров;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с. Кала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о создании консультационного центра;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утверждённое П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оложение о консультационном центре на базе МБОУ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план работы консультационного центра, индивидуальные планы работы с детьми и законными представителями (в течение учебного года по запросу родителей /законных представителей в документ могут вноситься изменения);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график работы консультативного центра;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заявление родителей (законных представителей) на оказание консультативной помощи;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договор о сотрудничестве между консультационным центром МБОУ</w:t>
      </w:r>
      <w:r w:rsidRPr="008D11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и родителями (законными представителями) ребёнка;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согласие родителей (законных представителей) на психологическое (логопедическое обследование) ребёнка;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Журнал регистрации звонков и обращений родителей (законных представителей) в консультационный центр;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Журнал учета проведенных мероприятий;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- анализ работы консультационного центра за год;</w:t>
      </w:r>
    </w:p>
    <w:p w:rsidR="00A26358" w:rsidRPr="00820688" w:rsidRDefault="00A26358" w:rsidP="00A26358">
      <w:pPr>
        <w:spacing w:after="0" w:line="240" w:lineRule="auto"/>
        <w:ind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банк данных детей, не охваченным </w:t>
      </w:r>
      <w:r w:rsidRPr="0026281F">
        <w:rPr>
          <w:rFonts w:ascii="Times New Roman" w:eastAsia="Times New Roman" w:hAnsi="Times New Roman"/>
          <w:sz w:val="28"/>
          <w:szCs w:val="28"/>
          <w:lang w:eastAsia="ru-RU"/>
        </w:rPr>
        <w:t>школьным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</w:t>
      </w:r>
      <w:r w:rsidRPr="008206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>микрорайоне школы;</w:t>
      </w:r>
    </w:p>
    <w:p w:rsidR="00A26358" w:rsidRPr="00820688" w:rsidRDefault="00A26358" w:rsidP="00A26358">
      <w:pPr>
        <w:spacing w:after="0" w:line="240" w:lineRule="auto"/>
        <w:ind w:left="33" w:firstLine="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8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6281F">
        <w:rPr>
          <w:rFonts w:ascii="Times New Roman" w:eastAsia="Times New Roman" w:hAnsi="Times New Roman"/>
          <w:sz w:val="28"/>
          <w:szCs w:val="28"/>
          <w:lang w:eastAsia="ru-RU"/>
        </w:rPr>
        <w:t>статистический отчет о работе Центра по оказанию методической, консультативной помощи семьям, воспитывающим детей школьного возраста на дому.</w:t>
      </w:r>
    </w:p>
    <w:p w:rsidR="00A26358" w:rsidRDefault="00A26358" w:rsidP="00A26358">
      <w:bookmarkStart w:id="0" w:name="_GoBack"/>
      <w:bookmarkEnd w:id="0"/>
    </w:p>
    <w:p w:rsidR="00A26358" w:rsidRDefault="00A26358" w:rsidP="00A26358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26358" w:rsidSect="00A263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6358"/>
    <w:rsid w:val="00336D39"/>
    <w:rsid w:val="003B58DE"/>
    <w:rsid w:val="00A26358"/>
    <w:rsid w:val="00E5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58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35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2.168.222.222/document?id=10064235&amp;sub=3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1246</Words>
  <Characters>7104</Characters>
  <Application>Microsoft Office Word</Application>
  <DocSecurity>0</DocSecurity>
  <Lines>59</Lines>
  <Paragraphs>16</Paragraphs>
  <ScaleCrop>false</ScaleCrop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г420</dc:creator>
  <cp:keywords/>
  <dc:description/>
  <cp:lastModifiedBy>г420</cp:lastModifiedBy>
  <cp:revision>3</cp:revision>
  <cp:lastPrinted>2020-02-27T19:43:00Z</cp:lastPrinted>
  <dcterms:created xsi:type="dcterms:W3CDTF">2020-02-27T18:40:00Z</dcterms:created>
  <dcterms:modified xsi:type="dcterms:W3CDTF">2020-02-27T19:43:00Z</dcterms:modified>
</cp:coreProperties>
</file>